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95" w:rsidRPr="00A053F1" w:rsidRDefault="00A053F1" w:rsidP="00A053F1">
      <w:pPr>
        <w:snapToGrid w:val="0"/>
        <w:spacing w:line="360" w:lineRule="auto"/>
        <w:jc w:val="left"/>
        <w:rPr>
          <w:rStyle w:val="A00"/>
          <w:rFonts w:asciiTheme="minorEastAsia" w:hAnsiTheme="minorEastAsia"/>
          <w:sz w:val="24"/>
          <w:szCs w:val="24"/>
        </w:rPr>
      </w:pPr>
      <w:r w:rsidRPr="00A053F1">
        <w:rPr>
          <w:rStyle w:val="A00"/>
          <w:rFonts w:asciiTheme="minorEastAsia" w:hAnsiTheme="minorEastAsia" w:hint="eastAsia"/>
          <w:sz w:val="24"/>
          <w:szCs w:val="24"/>
        </w:rPr>
        <w:t>《中国港口》杂志社、中国港口协会集装箱分会联合发布</w:t>
      </w:r>
      <w:r w:rsidRPr="00A053F1">
        <w:rPr>
          <w:rStyle w:val="A00"/>
          <w:rFonts w:asciiTheme="minorEastAsia" w:hAnsiTheme="minorEastAsia"/>
          <w:sz w:val="24"/>
          <w:szCs w:val="24"/>
        </w:rPr>
        <w:t xml:space="preserve">“ 2019 </w:t>
      </w:r>
      <w:r w:rsidRPr="00A053F1">
        <w:rPr>
          <w:rStyle w:val="A00"/>
          <w:rFonts w:asciiTheme="minorEastAsia" w:hAnsiTheme="minorEastAsia" w:hint="eastAsia"/>
          <w:sz w:val="24"/>
          <w:szCs w:val="24"/>
        </w:rPr>
        <w:t>年度中国港口十大</w:t>
      </w:r>
      <w:r w:rsidR="00EB1C55">
        <w:rPr>
          <w:rStyle w:val="A00"/>
          <w:rFonts w:asciiTheme="minorEastAsia" w:hAnsiTheme="minorEastAsia" w:hint="eastAsia"/>
          <w:sz w:val="24"/>
          <w:szCs w:val="24"/>
        </w:rPr>
        <w:t>新</w:t>
      </w:r>
      <w:r w:rsidRPr="00A053F1">
        <w:rPr>
          <w:rStyle w:val="A00"/>
          <w:rFonts w:asciiTheme="minorEastAsia" w:hAnsiTheme="minorEastAsia" w:hint="eastAsia"/>
          <w:sz w:val="24"/>
          <w:szCs w:val="24"/>
        </w:rPr>
        <w:t>闻</w:t>
      </w:r>
      <w:r w:rsidRPr="00A053F1">
        <w:rPr>
          <w:rStyle w:val="A00"/>
          <w:rFonts w:asciiTheme="minorEastAsia" w:hAnsiTheme="minorEastAsia"/>
          <w:sz w:val="24"/>
          <w:szCs w:val="24"/>
        </w:rPr>
        <w:t>”</w:t>
      </w:r>
    </w:p>
    <w:p w:rsidR="00A053F1" w:rsidRPr="00A053F1" w:rsidRDefault="00A053F1" w:rsidP="00A053F1">
      <w:pPr>
        <w:snapToGrid w:val="0"/>
        <w:spacing w:line="360" w:lineRule="auto"/>
        <w:rPr>
          <w:rStyle w:val="A00"/>
          <w:rFonts w:asciiTheme="minorEastAsia" w:hAnsiTheme="minorEastAsia"/>
          <w:b/>
          <w:sz w:val="36"/>
          <w:szCs w:val="36"/>
        </w:rPr>
      </w:pPr>
    </w:p>
    <w:p w:rsidR="00A053F1" w:rsidRPr="00A053F1" w:rsidRDefault="00A053F1" w:rsidP="00A053F1">
      <w:pPr>
        <w:pStyle w:val="Pa3"/>
        <w:snapToGrid w:val="0"/>
        <w:spacing w:line="360" w:lineRule="auto"/>
        <w:jc w:val="center"/>
        <w:rPr>
          <w:rStyle w:val="A9"/>
          <w:rFonts w:asciiTheme="minorEastAsia" w:eastAsiaTheme="minorEastAsia" w:hAnsiTheme="minorEastAsia"/>
          <w:b/>
          <w:sz w:val="36"/>
          <w:szCs w:val="36"/>
        </w:rPr>
      </w:pPr>
      <w:r w:rsidRPr="00A053F1">
        <w:rPr>
          <w:rStyle w:val="A9"/>
          <w:rFonts w:asciiTheme="minorEastAsia" w:eastAsiaTheme="minorEastAsia" w:hAnsiTheme="minorEastAsia"/>
          <w:b/>
          <w:sz w:val="36"/>
          <w:szCs w:val="36"/>
        </w:rPr>
        <w:t xml:space="preserve">2019 </w:t>
      </w:r>
      <w:r w:rsidRPr="00A053F1">
        <w:rPr>
          <w:rStyle w:val="A9"/>
          <w:rFonts w:asciiTheme="minorEastAsia" w:eastAsiaTheme="minorEastAsia" w:hAnsiTheme="minorEastAsia" w:hint="eastAsia"/>
          <w:b/>
          <w:sz w:val="36"/>
          <w:szCs w:val="36"/>
        </w:rPr>
        <w:t>年度中国</w:t>
      </w:r>
      <w:r w:rsidR="00935946">
        <w:rPr>
          <w:rStyle w:val="A9"/>
          <w:rFonts w:asciiTheme="minorEastAsia" w:eastAsiaTheme="minorEastAsia" w:hAnsiTheme="minorEastAsia" w:hint="eastAsia"/>
          <w:b/>
          <w:sz w:val="36"/>
          <w:szCs w:val="36"/>
        </w:rPr>
        <w:t>集装箱</w:t>
      </w:r>
      <w:r w:rsidRPr="00A053F1">
        <w:rPr>
          <w:rStyle w:val="A9"/>
          <w:rFonts w:asciiTheme="minorEastAsia" w:eastAsiaTheme="minorEastAsia" w:hAnsiTheme="minorEastAsia" w:hint="eastAsia"/>
          <w:b/>
          <w:sz w:val="36"/>
          <w:szCs w:val="36"/>
        </w:rPr>
        <w:t>港口十大新闻</w:t>
      </w:r>
    </w:p>
    <w:p w:rsidR="00A053F1" w:rsidRPr="00A053F1" w:rsidRDefault="00A053F1" w:rsidP="00A053F1"/>
    <w:p w:rsidR="00A053F1" w:rsidRPr="00A053F1" w:rsidRDefault="00A053F1" w:rsidP="00A053F1">
      <w:pPr>
        <w:pStyle w:val="Pa4"/>
        <w:snapToGrid w:val="0"/>
        <w:spacing w:line="360" w:lineRule="auto"/>
        <w:ind w:firstLine="420"/>
        <w:jc w:val="both"/>
        <w:rPr>
          <w:rFonts w:asciiTheme="minorEastAsia" w:eastAsiaTheme="minorEastAsia" w:hAnsiTheme="minorEastAsia" w:cs="方正黑体简体"/>
          <w:b/>
          <w:color w:val="221E1F"/>
        </w:rPr>
      </w:pP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辽宁港口集团成立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 xml:space="preserve"> </w:t>
      </w: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打造交通强国建设的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>“</w:t>
      </w: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海上新势力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 xml:space="preserve">” </w:t>
      </w:r>
    </w:p>
    <w:p w:rsidR="00A053F1" w:rsidRDefault="00A053F1" w:rsidP="00A053F1">
      <w:pPr>
        <w:pStyle w:val="Pa4"/>
        <w:snapToGrid w:val="0"/>
        <w:spacing w:line="360" w:lineRule="auto"/>
        <w:ind w:firstLine="420"/>
        <w:jc w:val="both"/>
        <w:rPr>
          <w:rFonts w:asciiTheme="minorEastAsia" w:eastAsiaTheme="minorEastAsia" w:hAnsiTheme="minorEastAsia" w:cs="方正书宋简体"/>
          <w:color w:val="221E1F"/>
        </w:rPr>
      </w:pPr>
      <w:r w:rsidRPr="00A053F1">
        <w:rPr>
          <w:rFonts w:asciiTheme="minorEastAsia" w:eastAsiaTheme="minorEastAsia" w:hAnsiTheme="minorEastAsia" w:cs="方正书宋简体"/>
          <w:color w:val="221E1F"/>
        </w:rPr>
        <w:t xml:space="preserve">2019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年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1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月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4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日，辽宁港口集团有限公司正式挂牌成立。辽宁港口集团挂牌成立后，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招商局集团将与辽宁省政府在港口运营、物流运输、园区开发、金融服务等多个领域深入开展合作，扩大沿渤海、黄海两翼开放，带动辽宁沿海城市的发展壮大，为新时代辽宁全面振兴、全方位振兴注入新的活力与动力。</w:t>
      </w:r>
    </w:p>
    <w:p w:rsidR="00A053F1" w:rsidRPr="00A053F1" w:rsidRDefault="00A053F1" w:rsidP="00A053F1"/>
    <w:p w:rsidR="00A053F1" w:rsidRPr="00A053F1" w:rsidRDefault="00A053F1" w:rsidP="00A053F1">
      <w:pPr>
        <w:pStyle w:val="Pa4"/>
        <w:snapToGrid w:val="0"/>
        <w:spacing w:line="360" w:lineRule="auto"/>
        <w:ind w:firstLine="420"/>
        <w:jc w:val="both"/>
        <w:rPr>
          <w:rFonts w:asciiTheme="minorEastAsia" w:eastAsiaTheme="minorEastAsia" w:hAnsiTheme="minorEastAsia" w:cs="方正黑体简体"/>
          <w:b/>
          <w:color w:val="221E1F"/>
        </w:rPr>
      </w:pP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习近平视察天津港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 xml:space="preserve">: </w:t>
      </w: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做好实业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 xml:space="preserve"> </w:t>
      </w: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攀登世界高峰</w:t>
      </w:r>
    </w:p>
    <w:p w:rsidR="00A053F1" w:rsidRDefault="00A053F1" w:rsidP="00A053F1">
      <w:pPr>
        <w:pStyle w:val="Pa4"/>
        <w:snapToGrid w:val="0"/>
        <w:spacing w:line="360" w:lineRule="auto"/>
        <w:ind w:firstLine="420"/>
        <w:jc w:val="both"/>
        <w:rPr>
          <w:rFonts w:asciiTheme="minorEastAsia" w:eastAsiaTheme="minorEastAsia" w:hAnsiTheme="minorEastAsia" w:cs="方正书宋简体"/>
          <w:color w:val="221E1F"/>
        </w:rPr>
      </w:pPr>
      <w:r w:rsidRPr="00A053F1">
        <w:rPr>
          <w:rFonts w:asciiTheme="minorEastAsia" w:eastAsiaTheme="minorEastAsia" w:hAnsiTheme="minorEastAsia" w:cs="方正书宋简体"/>
          <w:color w:val="221E1F"/>
        </w:rPr>
        <w:t xml:space="preserve">2019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年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1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月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17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日下午，中共中央总书记、国家主席、中央军委主席习近平视察天津港太平洋国际集装箱码头。习近平强调：</w:t>
      </w:r>
      <w:r w:rsidRPr="00A053F1">
        <w:rPr>
          <w:rFonts w:asciiTheme="minorEastAsia" w:eastAsiaTheme="minorEastAsia" w:hAnsiTheme="minorEastAsia" w:cs="方正书宋简体"/>
          <w:color w:val="221E1F"/>
        </w:rPr>
        <w:t>“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国家要发展，经济是第一要务。经济要发展，交通要先行。新中国成立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70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年、改革开放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40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年，我国航运事业、港口建设发生了沧桑巨变，取得了显著成果。我们要做好实体经济，实体经济做大做强了，我们才能够扎扎实实、名副其实攀登世界高峰，实现中华民族伟大复兴。我们都有这样一份责任。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” </w:t>
      </w:r>
    </w:p>
    <w:p w:rsidR="00A053F1" w:rsidRPr="00A053F1" w:rsidRDefault="00A053F1" w:rsidP="00A053F1"/>
    <w:p w:rsidR="00A053F1" w:rsidRPr="00A053F1" w:rsidRDefault="00A053F1" w:rsidP="00A053F1">
      <w:pPr>
        <w:pStyle w:val="Pa4"/>
        <w:snapToGrid w:val="0"/>
        <w:spacing w:line="360" w:lineRule="auto"/>
        <w:ind w:firstLine="420"/>
        <w:jc w:val="both"/>
        <w:rPr>
          <w:rFonts w:asciiTheme="minorEastAsia" w:eastAsiaTheme="minorEastAsia" w:hAnsiTheme="minorEastAsia" w:cs="方正黑体简体"/>
          <w:b/>
          <w:color w:val="221E1F"/>
        </w:rPr>
      </w:pP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四港合一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 xml:space="preserve"> </w:t>
      </w: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山东省港口集团有限公司正式挂牌</w:t>
      </w:r>
    </w:p>
    <w:p w:rsidR="00A053F1" w:rsidRDefault="00A053F1" w:rsidP="00A053F1">
      <w:pPr>
        <w:pStyle w:val="Pa4"/>
        <w:snapToGrid w:val="0"/>
        <w:spacing w:line="360" w:lineRule="auto"/>
        <w:ind w:firstLine="420"/>
        <w:jc w:val="both"/>
        <w:rPr>
          <w:rFonts w:asciiTheme="minorEastAsia" w:eastAsiaTheme="minorEastAsia" w:hAnsiTheme="minorEastAsia" w:cs="方正书宋简体"/>
          <w:color w:val="221E1F"/>
        </w:rPr>
      </w:pPr>
      <w:r w:rsidRPr="00A053F1">
        <w:rPr>
          <w:rFonts w:asciiTheme="minorEastAsia" w:eastAsiaTheme="minorEastAsia" w:hAnsiTheme="minorEastAsia" w:cs="方正书宋简体"/>
          <w:color w:val="221E1F"/>
        </w:rPr>
        <w:t xml:space="preserve">2019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年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8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月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6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日，山东省港口集团有限公司在青岛市挂牌成立，标志着青岛、烟台、日照、威海、潍坊、东营、滨州等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7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个沿海港口资源整合取得实质性进展。山东省港口集团注册资本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100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亿元，四家股东分别是山东高速集团、齐鲁交通发展集团、山东能源集团和兖矿集团。山东省港口集团将承担对各港口的统一规划建设、统一运营管理，保持各港口注册地和对应收益不变。经营性资产将纳入整合范围，</w:t>
      </w:r>
      <w:r w:rsidRPr="00A053F1">
        <w:rPr>
          <w:rFonts w:asciiTheme="minorEastAsia" w:eastAsiaTheme="minorEastAsia" w:hAnsiTheme="minorEastAsia" w:cs="方正书宋简体"/>
          <w:color w:val="221E1F"/>
        </w:rPr>
        <w:t xml:space="preserve"> </w:t>
      </w:r>
      <w:r w:rsidRPr="00A053F1">
        <w:rPr>
          <w:rFonts w:asciiTheme="minorEastAsia" w:eastAsiaTheme="minorEastAsia" w:hAnsiTheme="minorEastAsia" w:cs="方正书宋简体" w:hint="eastAsia"/>
          <w:color w:val="221E1F"/>
        </w:rPr>
        <w:t>而配套设施中的航道、防波堤、锚地、疏港公（铁）路将从所属港口集团剥离，由所在设区市政府承接管理。</w:t>
      </w:r>
    </w:p>
    <w:p w:rsidR="00A053F1" w:rsidRPr="00A053F1" w:rsidRDefault="00A053F1" w:rsidP="00A053F1">
      <w:pPr>
        <w:rPr>
          <w:b/>
        </w:rPr>
      </w:pPr>
    </w:p>
    <w:p w:rsidR="00A053F1" w:rsidRPr="00A053F1" w:rsidRDefault="00A053F1" w:rsidP="00A053F1">
      <w:pPr>
        <w:pStyle w:val="Pa4"/>
        <w:snapToGrid w:val="0"/>
        <w:spacing w:line="360" w:lineRule="auto"/>
        <w:jc w:val="both"/>
        <w:rPr>
          <w:rFonts w:asciiTheme="minorEastAsia" w:eastAsiaTheme="minorEastAsia" w:hAnsiTheme="minorEastAsia" w:cs="方正黑体简体"/>
          <w:b/>
          <w:color w:val="221E1F"/>
        </w:rPr>
      </w:pP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中共中央、国务院印发</w:t>
      </w:r>
      <w:r w:rsidRPr="00A053F1">
        <w:rPr>
          <w:rFonts w:asciiTheme="minorEastAsia" w:eastAsiaTheme="minorEastAsia" w:hAnsiTheme="minorEastAsia" w:cs="方正黑体简体"/>
          <w:b/>
          <w:color w:val="221E1F"/>
        </w:rPr>
        <w:t xml:space="preserve"> </w:t>
      </w:r>
      <w:r w:rsidRPr="00A053F1">
        <w:rPr>
          <w:rFonts w:asciiTheme="minorEastAsia" w:eastAsiaTheme="minorEastAsia" w:hAnsiTheme="minorEastAsia" w:cs="方正黑体简体" w:hint="eastAsia"/>
          <w:b/>
          <w:color w:val="221E1F"/>
        </w:rPr>
        <w:t>《交通强国建设纲要》</w:t>
      </w:r>
    </w:p>
    <w:p w:rsidR="00A053F1" w:rsidRDefault="00A053F1" w:rsidP="00A053F1">
      <w:pPr>
        <w:snapToGrid w:val="0"/>
        <w:spacing w:line="360" w:lineRule="auto"/>
        <w:ind w:firstLineChars="200" w:firstLine="480"/>
        <w:rPr>
          <w:rFonts w:asciiTheme="minorEastAsia" w:hAnsiTheme="minorEastAsia" w:cs="方正书宋简体"/>
          <w:color w:val="221E1F"/>
          <w:sz w:val="24"/>
        </w:rPr>
      </w:pPr>
      <w:r w:rsidRPr="00A053F1">
        <w:rPr>
          <w:rFonts w:asciiTheme="minorEastAsia" w:hAnsiTheme="minorEastAsia" w:cs="方正书宋简体"/>
          <w:color w:val="221E1F"/>
          <w:sz w:val="24"/>
        </w:rPr>
        <w:t xml:space="preserve">2019 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年</w:t>
      </w:r>
      <w:r w:rsidRPr="00A053F1">
        <w:rPr>
          <w:rFonts w:asciiTheme="minorEastAsia" w:hAnsiTheme="minorEastAsia" w:cs="方正书宋简体"/>
          <w:color w:val="221E1F"/>
          <w:sz w:val="24"/>
        </w:rPr>
        <w:t xml:space="preserve">9 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月，中共中央、国务院印发《交通强国建设纲要》，为交通运输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lastRenderedPageBreak/>
        <w:t>高质量发展擘画了宏伟蓝图。到</w:t>
      </w:r>
      <w:r w:rsidRPr="00A053F1">
        <w:rPr>
          <w:rFonts w:asciiTheme="minorEastAsia" w:hAnsiTheme="minorEastAsia" w:cs="方正书宋简体"/>
          <w:color w:val="221E1F"/>
          <w:sz w:val="24"/>
        </w:rPr>
        <w:t xml:space="preserve">2020 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年，完成决胜全面建成小康社会交通建设任务和</w:t>
      </w:r>
      <w:r w:rsidRPr="00A053F1">
        <w:rPr>
          <w:rFonts w:asciiTheme="minorEastAsia" w:hAnsiTheme="minorEastAsia" w:cs="方正书宋简体"/>
          <w:color w:val="221E1F"/>
          <w:sz w:val="24"/>
        </w:rPr>
        <w:t>“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十三五</w:t>
      </w:r>
      <w:r w:rsidRPr="00A053F1">
        <w:rPr>
          <w:rFonts w:asciiTheme="minorEastAsia" w:hAnsiTheme="minorEastAsia" w:cs="方正书宋简体"/>
          <w:color w:val="221E1F"/>
          <w:sz w:val="24"/>
        </w:rPr>
        <w:t>”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现代综合交通运输体系发展规划各项任务，为交通强国建设奠定坚实基础。从</w:t>
      </w:r>
      <w:r w:rsidRPr="00A053F1">
        <w:rPr>
          <w:rFonts w:asciiTheme="minorEastAsia" w:hAnsiTheme="minorEastAsia" w:cs="方正书宋简体"/>
          <w:color w:val="221E1F"/>
          <w:sz w:val="24"/>
        </w:rPr>
        <w:t xml:space="preserve">2021 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年到本世纪中叶，分两个阶段推进交通强国建设。到</w:t>
      </w:r>
      <w:r w:rsidRPr="00A053F1">
        <w:rPr>
          <w:rFonts w:asciiTheme="minorEastAsia" w:hAnsiTheme="minorEastAsia" w:cs="方正书宋简体"/>
          <w:color w:val="221E1F"/>
          <w:sz w:val="24"/>
        </w:rPr>
        <w:t xml:space="preserve">2035 </w:t>
      </w:r>
      <w:r w:rsidRPr="00A053F1">
        <w:rPr>
          <w:rFonts w:asciiTheme="minorEastAsia" w:hAnsiTheme="minorEastAsia" w:cs="方正书宋简体" w:hint="eastAsia"/>
          <w:color w:val="221E1F"/>
          <w:sz w:val="24"/>
        </w:rPr>
        <w:t>年，基本建成交通强国。到本世纪中叶，全面建成人民满意、保障有力、世界前列的交通强国。基础设施规模质量、技术装备、科技创新能力、智能化与绿色化水平位居世界前列，交通安全水平、治理能力、文明程度、国际竞争力及影响力达到国际先进水平，全面服务和保障社会主义现代化强国建设，人民享有美好交通服务。</w:t>
      </w:r>
    </w:p>
    <w:p w:rsidR="00A053F1" w:rsidRPr="00A053F1" w:rsidRDefault="00A053F1" w:rsidP="00A053F1">
      <w:pPr>
        <w:snapToGrid w:val="0"/>
        <w:spacing w:line="360" w:lineRule="auto"/>
        <w:ind w:firstLineChars="200" w:firstLine="480"/>
        <w:rPr>
          <w:rFonts w:asciiTheme="minorEastAsia" w:hAnsiTheme="minorEastAsia" w:cs="方正书宋简体"/>
          <w:color w:val="221E1F"/>
          <w:sz w:val="24"/>
        </w:rPr>
      </w:pP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黑体简体."/>
          <w:b/>
          <w:color w:val="221E1F"/>
          <w:kern w:val="0"/>
          <w:sz w:val="24"/>
        </w:rPr>
      </w:pP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首届</w:t>
      </w:r>
      <w:r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>“</w:t>
      </w: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最美港口人</w:t>
      </w:r>
      <w:r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>”</w:t>
      </w: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推选宣传活动圆满举办</w:t>
      </w:r>
    </w:p>
    <w:p w:rsid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/>
          <w:color w:val="221E1F"/>
          <w:kern w:val="0"/>
          <w:sz w:val="24"/>
        </w:rPr>
      </w:pP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2019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日，由交通运输部主办、中国港口协会承办的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“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最美港口人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”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推选宣传活动在湖北武汉落下帷幕。青岛前湾集装箱码头有限责任公司电动港机机械装卸司机郭磊等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10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名港口行业杰出代表荣获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“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最美港口人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”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称号。他们中有一线操作工匠，有科技创新骨干，有港口管理带头人，还有积极参与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“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一带一路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”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沿线港口运营的典型代表。</w:t>
      </w: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/>
          <w:color w:val="221E1F"/>
          <w:kern w:val="0"/>
          <w:sz w:val="24"/>
        </w:rPr>
      </w:pP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黑体简体."/>
          <w:b/>
          <w:color w:val="221E1F"/>
          <w:kern w:val="0"/>
          <w:sz w:val="24"/>
        </w:rPr>
      </w:pP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中国港口</w:t>
      </w:r>
      <w:r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: </w:t>
      </w: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优化营商环境一直不遗余力</w:t>
      </w:r>
    </w:p>
    <w:p w:rsid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/>
          <w:color w:val="221E1F"/>
          <w:kern w:val="0"/>
          <w:sz w:val="24"/>
        </w:rPr>
      </w:pP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2019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10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24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日，世界银行发布《全球营商环境报告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2020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》，中国营商环境全球排名显著提升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15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位，位列全球第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31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位，其中跨境贸易指标上升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位，位列全球第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56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位，完善营商环境便利度取得进一步成果。世行认为：中国通过实施货物预申报、港口基础设施升级、海关管理优化和公布收费标准等措施，进出口贸易更加便利。特别是港口近几年在改善进出口时效流程、降低和减免费收等方面采取多种措施。港口物流作业耗时下降、港口物流作业相关费用下降、物流作业时间下降……这背后都是港口行业一直努力的结果。在跨境贸易为海运方式的国家和地区中，排名第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56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位的中国实际在海运组中排第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14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位。排在中国前面的国家中，集装箱吞吐量体量较小和岛国并不具有可比性，因此中国在本指标上实际已达到非常高的水平。即便如此，中国港口也将一直不遗余力地进行营商环境的优化。</w:t>
      </w: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/>
          <w:color w:val="221E1F"/>
          <w:kern w:val="0"/>
          <w:sz w:val="24"/>
        </w:rPr>
      </w:pP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黑体简体."/>
          <w:b/>
          <w:color w:val="221E1F"/>
          <w:kern w:val="0"/>
          <w:sz w:val="24"/>
        </w:rPr>
      </w:pP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中远海运做大做强比雷埃夫斯港</w:t>
      </w:r>
      <w:r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 </w:t>
      </w:r>
    </w:p>
    <w:p w:rsid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/>
          <w:color w:val="221E1F"/>
          <w:kern w:val="0"/>
          <w:sz w:val="24"/>
        </w:rPr>
      </w:pP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lastRenderedPageBreak/>
        <w:t>当地时间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2019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11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11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日，国家主席习近平和夫人彭丽媛在希腊总理米佐塔基斯夫妇陪同下，共同参观中远海运比雷埃夫斯港项目。习近平指出：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“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比雷埃夫斯港项目是中希双方优势互补、强强联合、互利共赢的成功范例。希望双方再接再厉，搞好港口后续建设发展，实现区域物流分拨中心的目标，打造好中欧陆海快线。我相信比雷埃夫斯港的前景不可限量，合作成果一定会不断惠及两国及地区人民。祝中希合作不断取得新的佳绩。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” </w:t>
      </w: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Theme="minorEastAsia" w:hAnsiTheme="minorEastAsia" w:cs="方正书宋简体."/>
          <w:b/>
          <w:color w:val="221E1F"/>
          <w:kern w:val="0"/>
          <w:sz w:val="24"/>
        </w:rPr>
      </w:pP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方正黑体简体."/>
          <w:b/>
          <w:color w:val="221E1F"/>
          <w:kern w:val="0"/>
          <w:sz w:val="24"/>
        </w:rPr>
      </w:pP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九部门联合出台《指导意见》以枢纽港为重点建设世界一流港口</w:t>
      </w: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方正书宋简体."/>
          <w:color w:val="221E1F"/>
          <w:kern w:val="0"/>
          <w:sz w:val="24"/>
        </w:rPr>
      </w:pP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2019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11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3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日，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交通运输部、国家发展改革委、财政部、自然资源部、生态环境部、应急部、海关总署、市场监管总局、国家铁路集团等九部门发布《关于建设世界一流港口的指导意见》。</w:t>
      </w:r>
    </w:p>
    <w:p w:rsid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方正书宋简体."/>
          <w:color w:val="221E1F"/>
          <w:kern w:val="0"/>
          <w:sz w:val="24"/>
        </w:rPr>
      </w:pP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到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2025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年，世界一流港口建设取得重要进展，主要港口绿色、智慧、安全发展实现重大突破，地区性重要港口和一般港口专业化、规模化水平明显提升。到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2035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年，全国港口发展水平整体跃升，主要港口总体达到世界一流水平，若干个枢纽港口建成世界一流港口，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引领全球港口绿色发展、智慧发展。到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2050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年，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全面建成世界一流港口，形成若干个世界级港口群，发展水平位居世界前列。</w:t>
      </w: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方正书宋简体."/>
          <w:color w:val="221E1F"/>
          <w:kern w:val="0"/>
          <w:sz w:val="24"/>
        </w:rPr>
      </w:pPr>
    </w:p>
    <w:p w:rsidR="00A053F1" w:rsidRPr="00A053F1" w:rsidRDefault="00A053F1" w:rsidP="00A053F1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方正黑体简体."/>
          <w:b/>
          <w:color w:val="221E1F"/>
          <w:kern w:val="0"/>
          <w:sz w:val="24"/>
        </w:rPr>
      </w:pP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青岛港全自动化码头二期投产运营</w:t>
      </w:r>
      <w:r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 </w:t>
      </w: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创新中国港口多项</w:t>
      </w:r>
      <w:r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>“</w:t>
      </w:r>
      <w:r w:rsidRPr="00A053F1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黑科技</w:t>
      </w:r>
      <w:r w:rsidRPr="00A053F1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” </w:t>
      </w:r>
    </w:p>
    <w:p w:rsidR="00A053F1" w:rsidRDefault="00A053F1" w:rsidP="00A053F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方正书宋简体." w:hint="eastAsia"/>
          <w:color w:val="221E1F"/>
          <w:kern w:val="0"/>
          <w:sz w:val="24"/>
        </w:rPr>
      </w:pP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2019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年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11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28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日，山东港口集团青岛港全自动化集装箱码头（二期）投产运营。投产运营的二期工程岸线长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660 m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，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个泊位，设计吞吐能力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170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万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TEU/a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，配备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9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台双小车岸桥（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STS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）、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38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台高速轨道吊（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ASC)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和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45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台自动导引车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>(L-AGV)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。</w:t>
      </w:r>
    </w:p>
    <w:p w:rsidR="00935946" w:rsidRDefault="00935946" w:rsidP="00A053F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方正书宋简体." w:hint="eastAsia"/>
          <w:color w:val="221E1F"/>
          <w:kern w:val="0"/>
          <w:sz w:val="24"/>
        </w:rPr>
      </w:pPr>
    </w:p>
    <w:p w:rsidR="00935946" w:rsidRPr="00A053F1" w:rsidRDefault="00935946" w:rsidP="00A053F1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="方正书宋简体."/>
          <w:color w:val="221E1F"/>
          <w:kern w:val="0"/>
          <w:sz w:val="24"/>
        </w:rPr>
      </w:pPr>
    </w:p>
    <w:p w:rsidR="00A053F1" w:rsidRPr="00935946" w:rsidRDefault="00A053F1" w:rsidP="00A053F1">
      <w:pPr>
        <w:autoSpaceDE w:val="0"/>
        <w:autoSpaceDN w:val="0"/>
        <w:adjustRightInd w:val="0"/>
        <w:snapToGrid w:val="0"/>
        <w:spacing w:line="360" w:lineRule="auto"/>
        <w:rPr>
          <w:rFonts w:asciiTheme="minorEastAsia" w:hAnsiTheme="minorEastAsia" w:cs="方正黑体简体."/>
          <w:b/>
          <w:color w:val="221E1F"/>
          <w:kern w:val="0"/>
          <w:sz w:val="24"/>
        </w:rPr>
      </w:pPr>
      <w:r w:rsidRPr="00935946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中国港口超</w:t>
      </w:r>
      <w:r w:rsidRPr="00935946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2 000 </w:t>
      </w:r>
      <w:r w:rsidRPr="00935946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万</w:t>
      </w:r>
      <w:r w:rsidRPr="00935946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TEU </w:t>
      </w:r>
      <w:r w:rsidRPr="00935946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俱乐部增至</w:t>
      </w:r>
      <w:r w:rsidRPr="00935946">
        <w:rPr>
          <w:rFonts w:asciiTheme="minorEastAsia" w:hAnsiTheme="minorEastAsia" w:cs="方正黑体简体."/>
          <w:b/>
          <w:color w:val="221E1F"/>
          <w:kern w:val="0"/>
          <w:sz w:val="24"/>
        </w:rPr>
        <w:t xml:space="preserve">6 </w:t>
      </w:r>
      <w:r w:rsidRPr="00935946">
        <w:rPr>
          <w:rFonts w:asciiTheme="minorEastAsia" w:hAnsiTheme="minorEastAsia" w:cs="方正黑体简体." w:hint="eastAsia"/>
          <w:b/>
          <w:color w:val="221E1F"/>
          <w:kern w:val="0"/>
          <w:sz w:val="24"/>
        </w:rPr>
        <w:t>家</w:t>
      </w:r>
    </w:p>
    <w:p w:rsidR="00A053F1" w:rsidRPr="00935946" w:rsidRDefault="00A053F1" w:rsidP="00935946">
      <w:pPr>
        <w:autoSpaceDE w:val="0"/>
        <w:autoSpaceDN w:val="0"/>
        <w:adjustRightInd w:val="0"/>
        <w:snapToGrid w:val="0"/>
        <w:spacing w:line="360" w:lineRule="auto"/>
        <w:ind w:firstLineChars="250" w:firstLine="600"/>
        <w:rPr>
          <w:rFonts w:asciiTheme="minorEastAsia" w:hAnsiTheme="minorEastAsia" w:cs="方正书宋简体."/>
          <w:color w:val="221E1F"/>
          <w:kern w:val="0"/>
          <w:sz w:val="24"/>
        </w:rPr>
      </w:pPr>
      <w:r w:rsidRPr="00935946">
        <w:rPr>
          <w:rFonts w:asciiTheme="minorEastAsia" w:hAnsiTheme="minorEastAsia" w:cs="方正书宋简体."/>
          <w:color w:val="221E1F"/>
          <w:kern w:val="0"/>
          <w:sz w:val="24"/>
        </w:rPr>
        <w:t xml:space="preserve">2019 </w:t>
      </w:r>
      <w:r w:rsidR="00935946" w:rsidRPr="00935946">
        <w:rPr>
          <w:rFonts w:asciiTheme="minorEastAsia" w:hAnsiTheme="minorEastAsia" w:cs="方正书宋简体." w:hint="eastAsia"/>
          <w:color w:val="221E1F"/>
          <w:kern w:val="0"/>
          <w:sz w:val="24"/>
        </w:rPr>
        <w:t>年，</w:t>
      </w:r>
      <w:r w:rsidRPr="00935946">
        <w:rPr>
          <w:rFonts w:asciiTheme="minorEastAsia" w:hAnsiTheme="minorEastAsia" w:cs="方正书宋简体." w:hint="eastAsia"/>
          <w:color w:val="221E1F"/>
          <w:kern w:val="0"/>
          <w:sz w:val="24"/>
        </w:rPr>
        <w:t>青岛港集装箱吞吐量突破</w:t>
      </w:r>
      <w:r w:rsidR="00935946" w:rsidRPr="00935946">
        <w:rPr>
          <w:rFonts w:asciiTheme="minorEastAsia" w:hAnsiTheme="minorEastAsia" w:cs="方正书宋简体." w:hint="eastAsia"/>
          <w:color w:val="221E1F"/>
          <w:kern w:val="0"/>
          <w:sz w:val="24"/>
        </w:rPr>
        <w:t>2000万</w:t>
      </w:r>
      <w:r w:rsidR="00935946">
        <w:rPr>
          <w:rFonts w:asciiTheme="minorEastAsia" w:hAnsiTheme="minorEastAsia" w:cs="方正书宋简体." w:hint="eastAsia"/>
          <w:color w:val="221E1F"/>
          <w:kern w:val="0"/>
          <w:sz w:val="24"/>
        </w:rPr>
        <w:t>标箱，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中国港口超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2 000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万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TEU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俱乐部从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5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家增至</w:t>
      </w:r>
      <w:r w:rsidRPr="00A053F1">
        <w:rPr>
          <w:rFonts w:asciiTheme="minorEastAsia" w:hAnsiTheme="minorEastAsia" w:cs="方正书宋简体."/>
          <w:color w:val="221E1F"/>
          <w:kern w:val="0"/>
          <w:sz w:val="24"/>
        </w:rPr>
        <w:t xml:space="preserve">6 </w:t>
      </w:r>
      <w:r w:rsidRPr="00A053F1">
        <w:rPr>
          <w:rFonts w:asciiTheme="minorEastAsia" w:hAnsiTheme="minorEastAsia" w:cs="方正书宋简体." w:hint="eastAsia"/>
          <w:color w:val="221E1F"/>
          <w:kern w:val="0"/>
          <w:sz w:val="24"/>
        </w:rPr>
        <w:t>家，他们是：上海港、宁波舟山港、深圳港、香港港、广州港、青岛港。</w:t>
      </w:r>
    </w:p>
    <w:sectPr w:rsidR="00A053F1" w:rsidRPr="00935946" w:rsidSect="002E5C9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69" w:rsidRDefault="00CC5769" w:rsidP="00935946">
      <w:r>
        <w:separator/>
      </w:r>
    </w:p>
  </w:endnote>
  <w:endnote w:type="continuationSeparator" w:id="1">
    <w:p w:rsidR="00CC5769" w:rsidRDefault="00CC5769" w:rsidP="00935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方正楷体简体"/>
    <w:charset w:val="86"/>
    <w:family w:val="script"/>
    <w:pitch w:val="fixed"/>
    <w:sig w:usb0="00000001" w:usb1="080E0000" w:usb2="00000010" w:usb3="00000000" w:csb0="00040000" w:csb1="00000000"/>
  </w:font>
  <w:font w:name="华文行楷">
    <w:altName w:val="华文行楷u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黑体简体.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黑体简体">
    <w:altName w:val="方正黑体简体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方正书宋简体"/>
    <w:charset w:val="86"/>
    <w:family w:val="script"/>
    <w:pitch w:val="fixed"/>
    <w:sig w:usb0="00000001" w:usb1="080E0000" w:usb2="00000010" w:usb3="00000000" w:csb0="00040000" w:csb1="00000000"/>
  </w:font>
  <w:font w:name="方正书宋简体.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4642"/>
      <w:docPartObj>
        <w:docPartGallery w:val="Page Numbers (Bottom of Page)"/>
        <w:docPartUnique/>
      </w:docPartObj>
    </w:sdtPr>
    <w:sdtContent>
      <w:p w:rsidR="00935946" w:rsidRDefault="00935946">
        <w:pPr>
          <w:pStyle w:val="a4"/>
          <w:jc w:val="center"/>
        </w:pPr>
        <w:fldSimple w:instr=" PAGE   \* MERGEFORMAT ">
          <w:r w:rsidR="00EB1C55" w:rsidRPr="00EB1C55">
            <w:rPr>
              <w:noProof/>
              <w:lang w:val="zh-CN"/>
            </w:rPr>
            <w:t>1</w:t>
          </w:r>
        </w:fldSimple>
      </w:p>
    </w:sdtContent>
  </w:sdt>
  <w:p w:rsidR="00935946" w:rsidRDefault="009359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69" w:rsidRDefault="00CC5769" w:rsidP="00935946">
      <w:r>
        <w:separator/>
      </w:r>
    </w:p>
  </w:footnote>
  <w:footnote w:type="continuationSeparator" w:id="1">
    <w:p w:rsidR="00CC5769" w:rsidRDefault="00CC5769" w:rsidP="00935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3F1"/>
    <w:rsid w:val="002E5C95"/>
    <w:rsid w:val="006555BE"/>
    <w:rsid w:val="007B18D3"/>
    <w:rsid w:val="00935946"/>
    <w:rsid w:val="00A053F1"/>
    <w:rsid w:val="00CC5769"/>
    <w:rsid w:val="00E32792"/>
    <w:rsid w:val="00EB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A053F1"/>
    <w:rPr>
      <w:rFonts w:cs="方正楷体简体"/>
      <w:color w:val="221E1F"/>
      <w:sz w:val="20"/>
      <w:szCs w:val="20"/>
    </w:rPr>
  </w:style>
  <w:style w:type="paragraph" w:customStyle="1" w:styleId="Pa3">
    <w:name w:val="Pa3"/>
    <w:basedOn w:val="a"/>
    <w:next w:val="a"/>
    <w:uiPriority w:val="99"/>
    <w:rsid w:val="00A053F1"/>
    <w:pPr>
      <w:autoSpaceDE w:val="0"/>
      <w:autoSpaceDN w:val="0"/>
      <w:adjustRightInd w:val="0"/>
      <w:spacing w:line="241" w:lineRule="atLeast"/>
      <w:jc w:val="left"/>
    </w:pPr>
    <w:rPr>
      <w:rFonts w:ascii="华文行楷" w:eastAsia="华文行楷"/>
      <w:kern w:val="0"/>
      <w:sz w:val="24"/>
    </w:rPr>
  </w:style>
  <w:style w:type="character" w:customStyle="1" w:styleId="A9">
    <w:name w:val="A9"/>
    <w:uiPriority w:val="99"/>
    <w:rsid w:val="00A053F1"/>
    <w:rPr>
      <w:rFonts w:cs="华文行楷"/>
      <w:color w:val="221E1F"/>
      <w:sz w:val="48"/>
      <w:szCs w:val="48"/>
    </w:rPr>
  </w:style>
  <w:style w:type="paragraph" w:customStyle="1" w:styleId="Pa4">
    <w:name w:val="Pa4"/>
    <w:basedOn w:val="a"/>
    <w:next w:val="a"/>
    <w:uiPriority w:val="99"/>
    <w:rsid w:val="00A053F1"/>
    <w:pPr>
      <w:autoSpaceDE w:val="0"/>
      <w:autoSpaceDN w:val="0"/>
      <w:adjustRightInd w:val="0"/>
      <w:spacing w:line="221" w:lineRule="atLeast"/>
      <w:jc w:val="left"/>
    </w:pPr>
    <w:rPr>
      <w:rFonts w:ascii="华文行楷" w:eastAsia="华文行楷"/>
      <w:kern w:val="0"/>
      <w:sz w:val="24"/>
    </w:rPr>
  </w:style>
  <w:style w:type="paragraph" w:customStyle="1" w:styleId="Pa16">
    <w:name w:val="Pa16"/>
    <w:basedOn w:val="a"/>
    <w:next w:val="a"/>
    <w:uiPriority w:val="99"/>
    <w:rsid w:val="00A053F1"/>
    <w:pPr>
      <w:autoSpaceDE w:val="0"/>
      <w:autoSpaceDN w:val="0"/>
      <w:adjustRightInd w:val="0"/>
      <w:spacing w:line="221" w:lineRule="atLeast"/>
      <w:jc w:val="left"/>
    </w:pPr>
    <w:rPr>
      <w:rFonts w:ascii="方正黑体简体." w:eastAsia="方正黑体简体.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935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59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9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3E2A-BCAA-4616-9CCB-30FA2E55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alex裴</dc:creator>
  <cp:lastModifiedBy>倪治强</cp:lastModifiedBy>
  <cp:revision>3</cp:revision>
  <dcterms:created xsi:type="dcterms:W3CDTF">2020-01-18T10:50:00Z</dcterms:created>
  <dcterms:modified xsi:type="dcterms:W3CDTF">2020-01-20T02:40:00Z</dcterms:modified>
</cp:coreProperties>
</file>